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407" w:rsidRDefault="00FC0407">
      <w:pPr>
        <w:pStyle w:val="a8"/>
      </w:pPr>
    </w:p>
    <w:p w:rsidR="00FB2BE1" w:rsidRDefault="00FB2BE1">
      <w:pPr>
        <w:pStyle w:val="a8"/>
        <w:rPr>
          <w:rFonts w:hint="eastAsia"/>
        </w:rPr>
      </w:pPr>
      <w:bookmarkStart w:id="0" w:name="_GoBack"/>
      <w:bookmarkEnd w:id="0"/>
    </w:p>
    <w:p w:rsidR="00FC0407" w:rsidRDefault="00FB2BE1">
      <w:pPr>
        <w:pStyle w:val="a8"/>
        <w:jc w:val="center"/>
        <w:rPr>
          <w:rFonts w:ascii="华文中宋" w:eastAsia="华文中宋" w:hAnsi="华文中宋"/>
          <w:kern w:val="2"/>
          <w:sz w:val="44"/>
          <w:szCs w:val="44"/>
        </w:rPr>
      </w:pPr>
      <w:r>
        <w:rPr>
          <w:rFonts w:ascii="华文中宋" w:eastAsia="华文中宋" w:hAnsi="华文中宋" w:hint="eastAsia"/>
          <w:kern w:val="2"/>
          <w:sz w:val="44"/>
          <w:szCs w:val="44"/>
        </w:rPr>
        <w:t>门诊特殊病认定医院</w:t>
      </w:r>
    </w:p>
    <w:tbl>
      <w:tblPr>
        <w:tblW w:w="0" w:type="auto"/>
        <w:jc w:val="center"/>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4"/>
        <w:gridCol w:w="2309"/>
        <w:gridCol w:w="6141"/>
      </w:tblGrid>
      <w:tr w:rsidR="00FC0407">
        <w:trPr>
          <w:tblCellSpacing w:w="15" w:type="dxa"/>
          <w:jc w:val="center"/>
        </w:trPr>
        <w:tc>
          <w:tcPr>
            <w:tcW w:w="0" w:type="auto"/>
            <w:gridSpan w:val="2"/>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病种名称</w:t>
            </w:r>
          </w:p>
        </w:tc>
        <w:tc>
          <w:tcPr>
            <w:tcW w:w="0" w:type="auto"/>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认定医院</w:t>
            </w:r>
          </w:p>
        </w:tc>
      </w:tr>
      <w:tr w:rsidR="00FC0407">
        <w:trPr>
          <w:tblCellSpacing w:w="15" w:type="dxa"/>
          <w:jc w:val="center"/>
        </w:trPr>
        <w:tc>
          <w:tcPr>
            <w:tcW w:w="0" w:type="auto"/>
            <w:gridSpan w:val="2"/>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恶性肿瘤</w:t>
            </w:r>
          </w:p>
        </w:tc>
        <w:tc>
          <w:tcPr>
            <w:tcW w:w="0" w:type="auto"/>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开设肿瘤专科的二级（收费等级）以上定点医疗机构。</w:t>
            </w:r>
          </w:p>
        </w:tc>
      </w:tr>
      <w:tr w:rsidR="00FC0407">
        <w:trPr>
          <w:tblCellSpacing w:w="15" w:type="dxa"/>
          <w:jc w:val="center"/>
        </w:trPr>
        <w:tc>
          <w:tcPr>
            <w:tcW w:w="0" w:type="auto"/>
            <w:gridSpan w:val="2"/>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慢性肾功能衰竭</w:t>
            </w:r>
          </w:p>
        </w:tc>
        <w:tc>
          <w:tcPr>
            <w:tcW w:w="0" w:type="auto"/>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慢性肾功能衰竭三种治疗方式可在具有肾内科、血液净化中心的二级（收费等级）以上定点医疗机构认定。慢性肾功能衰竭血液透析、腹膜透析治疗的定点治疗医院可扩展至我市紧密型</w:t>
            </w:r>
            <w:proofErr w:type="gramStart"/>
            <w:r>
              <w:rPr>
                <w:rFonts w:ascii="微软雅黑" w:eastAsia="微软雅黑" w:hAnsi="微软雅黑" w:cs="微软雅黑" w:hint="eastAsia"/>
                <w:color w:val="333333"/>
                <w:sz w:val="22"/>
                <w:szCs w:val="22"/>
              </w:rPr>
              <w:t>医</w:t>
            </w:r>
            <w:proofErr w:type="gramEnd"/>
            <w:r>
              <w:rPr>
                <w:rFonts w:ascii="微软雅黑" w:eastAsia="微软雅黑" w:hAnsi="微软雅黑" w:cs="微软雅黑" w:hint="eastAsia"/>
                <w:color w:val="333333"/>
                <w:sz w:val="22"/>
                <w:szCs w:val="22"/>
              </w:rPr>
              <w:t>联体中符合卫生健康行政部门技术管理要求并备案、且与</w:t>
            </w:r>
            <w:proofErr w:type="gramStart"/>
            <w:r>
              <w:rPr>
                <w:rFonts w:ascii="微软雅黑" w:eastAsia="微软雅黑" w:hAnsi="微软雅黑" w:cs="微软雅黑" w:hint="eastAsia"/>
                <w:color w:val="333333"/>
                <w:sz w:val="22"/>
                <w:szCs w:val="22"/>
              </w:rPr>
              <w:t>医</w:t>
            </w:r>
            <w:proofErr w:type="gramEnd"/>
            <w:r>
              <w:rPr>
                <w:rFonts w:ascii="微软雅黑" w:eastAsia="微软雅黑" w:hAnsi="微软雅黑" w:cs="微软雅黑" w:hint="eastAsia"/>
                <w:color w:val="333333"/>
                <w:sz w:val="22"/>
                <w:szCs w:val="22"/>
              </w:rPr>
              <w:t>联体中的上级医疗机构有肾内科、血液净化中心学科合作项目的一级定点医疗机构。</w:t>
            </w:r>
          </w:p>
        </w:tc>
      </w:tr>
      <w:tr w:rsidR="00FC0407">
        <w:trPr>
          <w:tblCellSpacing w:w="15" w:type="dxa"/>
          <w:jc w:val="center"/>
        </w:trPr>
        <w:tc>
          <w:tcPr>
            <w:tcW w:w="0" w:type="auto"/>
            <w:vMerge w:val="restart"/>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严重精神障碍</w:t>
            </w:r>
          </w:p>
        </w:tc>
        <w:tc>
          <w:tcPr>
            <w:tcW w:w="0" w:type="auto"/>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精神分裂症、分裂情感性障碍、偏执性精神病、双相情感障碍、癫痫所致精神障碍、精神发育</w:t>
            </w:r>
            <w:proofErr w:type="gramStart"/>
            <w:r>
              <w:rPr>
                <w:rFonts w:ascii="微软雅黑" w:eastAsia="微软雅黑" w:hAnsi="微软雅黑" w:cs="微软雅黑" w:hint="eastAsia"/>
                <w:color w:val="333333"/>
                <w:sz w:val="22"/>
                <w:szCs w:val="22"/>
              </w:rPr>
              <w:t>迟滞伴</w:t>
            </w:r>
            <w:proofErr w:type="gramEnd"/>
            <w:r>
              <w:rPr>
                <w:rFonts w:ascii="微软雅黑" w:eastAsia="微软雅黑" w:hAnsi="微软雅黑" w:cs="微软雅黑" w:hint="eastAsia"/>
                <w:color w:val="333333"/>
                <w:sz w:val="22"/>
                <w:szCs w:val="22"/>
              </w:rPr>
              <w:t>发精神障碍</w:t>
            </w:r>
          </w:p>
        </w:tc>
        <w:tc>
          <w:tcPr>
            <w:tcW w:w="0" w:type="auto"/>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常州市德安医院、中国人民解放军联勤保障部队第</w:t>
            </w:r>
            <w:r>
              <w:rPr>
                <w:rFonts w:ascii="微软雅黑" w:eastAsia="微软雅黑" w:hAnsi="微软雅黑" w:cs="微软雅黑" w:hint="eastAsia"/>
                <w:color w:val="333333"/>
              </w:rPr>
              <w:t>904</w:t>
            </w:r>
            <w:r>
              <w:rPr>
                <w:rFonts w:ascii="微软雅黑" w:eastAsia="微软雅黑" w:hAnsi="微软雅黑" w:cs="微软雅黑" w:hint="eastAsia"/>
                <w:color w:val="333333"/>
              </w:rPr>
              <w:t>医院（常州院区）、溧阳市南渡镇中心卫生院、金坛区第二人</w:t>
            </w:r>
            <w:r>
              <w:rPr>
                <w:rFonts w:ascii="微软雅黑" w:eastAsia="微软雅黑" w:hAnsi="微软雅黑" w:cs="微软雅黑" w:hint="eastAsia"/>
                <w:color w:val="333333"/>
              </w:rPr>
              <w:t>民医院、武进第三人民医院。定点治疗医院可扩展至经卫生健康部门确认的精神专科定点医疗机构。</w:t>
            </w:r>
          </w:p>
        </w:tc>
      </w:tr>
      <w:tr w:rsidR="00FC0407">
        <w:trPr>
          <w:tblCellSpacing w:w="15" w:type="dxa"/>
          <w:jc w:val="center"/>
        </w:trPr>
        <w:tc>
          <w:tcPr>
            <w:tcW w:w="0" w:type="auto"/>
            <w:vMerge/>
            <w:shd w:val="clear" w:color="auto" w:fill="FFFFFF"/>
            <w:vAlign w:val="center"/>
          </w:tcPr>
          <w:p w:rsidR="00FC0407" w:rsidRDefault="00FC0407">
            <w:pPr>
              <w:rPr>
                <w:rFonts w:ascii="微软雅黑" w:eastAsia="微软雅黑" w:hAnsi="微软雅黑" w:cs="微软雅黑"/>
                <w:color w:val="333333"/>
                <w:sz w:val="22"/>
                <w:szCs w:val="22"/>
              </w:rPr>
            </w:pPr>
          </w:p>
        </w:tc>
        <w:tc>
          <w:tcPr>
            <w:tcW w:w="0" w:type="auto"/>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其他严重精神障碍类疾病</w:t>
            </w:r>
          </w:p>
        </w:tc>
        <w:tc>
          <w:tcPr>
            <w:tcW w:w="0" w:type="auto"/>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常州市德安医院、中国人民解放军联勤保障部队第</w:t>
            </w:r>
            <w:r>
              <w:rPr>
                <w:rFonts w:ascii="微软雅黑" w:eastAsia="微软雅黑" w:hAnsi="微软雅黑" w:cs="微软雅黑" w:hint="eastAsia"/>
                <w:color w:val="333333"/>
              </w:rPr>
              <w:t>904</w:t>
            </w:r>
            <w:r>
              <w:rPr>
                <w:rFonts w:ascii="微软雅黑" w:eastAsia="微软雅黑" w:hAnsi="微软雅黑" w:cs="微软雅黑" w:hint="eastAsia"/>
                <w:color w:val="333333"/>
              </w:rPr>
              <w:t>医院（常州院区）。定点治疗医院可扩展至经卫生健康部门确认的精神专科定点医疗机构。</w:t>
            </w:r>
          </w:p>
        </w:tc>
      </w:tr>
      <w:tr w:rsidR="00FC0407">
        <w:trPr>
          <w:tblCellSpacing w:w="15" w:type="dxa"/>
          <w:jc w:val="center"/>
        </w:trPr>
        <w:tc>
          <w:tcPr>
            <w:tcW w:w="0" w:type="auto"/>
            <w:gridSpan w:val="2"/>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lastRenderedPageBreak/>
              <w:t>血友病</w:t>
            </w:r>
          </w:p>
        </w:tc>
        <w:tc>
          <w:tcPr>
            <w:tcW w:w="0" w:type="auto"/>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开设血液专科的三级（医疗机构等级）定点医疗机构。</w:t>
            </w:r>
          </w:p>
        </w:tc>
      </w:tr>
      <w:tr w:rsidR="00FC0407">
        <w:trPr>
          <w:tblCellSpacing w:w="15" w:type="dxa"/>
          <w:jc w:val="center"/>
        </w:trPr>
        <w:tc>
          <w:tcPr>
            <w:tcW w:w="0" w:type="auto"/>
            <w:gridSpan w:val="2"/>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器官移植术后抗排异治疗</w:t>
            </w:r>
          </w:p>
        </w:tc>
        <w:tc>
          <w:tcPr>
            <w:tcW w:w="0" w:type="auto"/>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具备器官移植术后抗排异治疗技术条件的三级（医疗机构等级）定点医疗机构。</w:t>
            </w:r>
          </w:p>
        </w:tc>
      </w:tr>
      <w:tr w:rsidR="00FC0407">
        <w:trPr>
          <w:tblCellSpacing w:w="15" w:type="dxa"/>
          <w:jc w:val="center"/>
        </w:trPr>
        <w:tc>
          <w:tcPr>
            <w:tcW w:w="0" w:type="auto"/>
            <w:gridSpan w:val="2"/>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再生障碍性贫血</w:t>
            </w:r>
          </w:p>
        </w:tc>
        <w:tc>
          <w:tcPr>
            <w:tcW w:w="0" w:type="auto"/>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开设血液科的三级（医疗机构等级）定点医疗机构。</w:t>
            </w:r>
          </w:p>
        </w:tc>
      </w:tr>
      <w:tr w:rsidR="00FC0407">
        <w:trPr>
          <w:tblCellSpacing w:w="15" w:type="dxa"/>
          <w:jc w:val="center"/>
        </w:trPr>
        <w:tc>
          <w:tcPr>
            <w:tcW w:w="0" w:type="auto"/>
            <w:gridSpan w:val="2"/>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系统性红斑狼疮</w:t>
            </w:r>
          </w:p>
        </w:tc>
        <w:tc>
          <w:tcPr>
            <w:tcW w:w="0" w:type="auto"/>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常州市第一人民医院、常州市第二人民院、常州市中医医院、武进人民医院、溧阳市人民医院、金坛第一人民医院。</w:t>
            </w:r>
          </w:p>
        </w:tc>
      </w:tr>
      <w:tr w:rsidR="00FC0407">
        <w:trPr>
          <w:tblCellSpacing w:w="15" w:type="dxa"/>
          <w:jc w:val="center"/>
        </w:trPr>
        <w:tc>
          <w:tcPr>
            <w:tcW w:w="0" w:type="auto"/>
            <w:gridSpan w:val="2"/>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肺结核</w:t>
            </w:r>
          </w:p>
        </w:tc>
        <w:tc>
          <w:tcPr>
            <w:tcW w:w="0" w:type="auto"/>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常州市第三人民医院、溧阳市人民医院，金坛第一人民医院，常州市武进中医医院。</w:t>
            </w:r>
          </w:p>
        </w:tc>
      </w:tr>
      <w:tr w:rsidR="00FC0407">
        <w:trPr>
          <w:tblCellSpacing w:w="15" w:type="dxa"/>
          <w:jc w:val="center"/>
        </w:trPr>
        <w:tc>
          <w:tcPr>
            <w:tcW w:w="0" w:type="auto"/>
            <w:gridSpan w:val="2"/>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儿童Ⅰ型糖尿病</w:t>
            </w:r>
          </w:p>
        </w:tc>
        <w:tc>
          <w:tcPr>
            <w:tcW w:w="0" w:type="auto"/>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常州市第一人民医院、常州市第二人民院、常州市儿童医院、武进人民医院、溧阳市人民医院、金坛第一人民医院。</w:t>
            </w:r>
          </w:p>
        </w:tc>
      </w:tr>
      <w:tr w:rsidR="00FC0407">
        <w:trPr>
          <w:tblCellSpacing w:w="15" w:type="dxa"/>
          <w:jc w:val="center"/>
        </w:trPr>
        <w:tc>
          <w:tcPr>
            <w:tcW w:w="0" w:type="auto"/>
            <w:gridSpan w:val="2"/>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儿童孤独症</w:t>
            </w:r>
          </w:p>
        </w:tc>
        <w:tc>
          <w:tcPr>
            <w:tcW w:w="0" w:type="auto"/>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常州市第一人民医院、常州市儿童医院、常州市德安医院、中国人民解放军联勤保障部队第</w:t>
            </w:r>
            <w:r>
              <w:rPr>
                <w:rFonts w:ascii="微软雅黑" w:eastAsia="微软雅黑" w:hAnsi="微软雅黑" w:cs="微软雅黑" w:hint="eastAsia"/>
                <w:color w:val="333333"/>
              </w:rPr>
              <w:t>904</w:t>
            </w:r>
            <w:r>
              <w:rPr>
                <w:rFonts w:ascii="微软雅黑" w:eastAsia="微软雅黑" w:hAnsi="微软雅黑" w:cs="微软雅黑" w:hint="eastAsia"/>
                <w:color w:val="333333"/>
              </w:rPr>
              <w:t>医院（常州院区）。</w:t>
            </w:r>
          </w:p>
        </w:tc>
      </w:tr>
      <w:tr w:rsidR="00FC0407">
        <w:trPr>
          <w:tblCellSpacing w:w="15" w:type="dxa"/>
          <w:jc w:val="center"/>
        </w:trPr>
        <w:tc>
          <w:tcPr>
            <w:tcW w:w="0" w:type="auto"/>
            <w:gridSpan w:val="2"/>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儿童生长激素缺乏症</w:t>
            </w:r>
          </w:p>
        </w:tc>
        <w:tc>
          <w:tcPr>
            <w:tcW w:w="0" w:type="auto"/>
            <w:shd w:val="clear" w:color="auto" w:fill="FFFFFF"/>
            <w:vAlign w:val="center"/>
          </w:tcPr>
          <w:p w:rsidR="00FC0407" w:rsidRDefault="00FB2BE1">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333333"/>
                <w:sz w:val="22"/>
                <w:szCs w:val="22"/>
              </w:rPr>
              <w:t>常州市第一人民医院、常州市第二人民院、常州市儿童医院、武进人民医院、溧阳市人民医院、金坛第一人民医院。</w:t>
            </w:r>
          </w:p>
        </w:tc>
      </w:tr>
    </w:tbl>
    <w:p w:rsidR="00FC0407" w:rsidRDefault="00FC0407">
      <w:pPr>
        <w:pStyle w:val="a8"/>
        <w:jc w:val="center"/>
        <w:rPr>
          <w:rFonts w:ascii="华文中宋" w:eastAsia="华文中宋" w:hAnsi="华文中宋"/>
          <w:kern w:val="2"/>
          <w:sz w:val="44"/>
          <w:szCs w:val="44"/>
        </w:rPr>
      </w:pPr>
    </w:p>
    <w:sectPr w:rsidR="00FC0407">
      <w:pgSz w:w="11906" w:h="16838"/>
      <w:pgMar w:top="1984" w:right="1531" w:bottom="181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U5NmEyNjM3YTNkZmMzNDFhZTFlNTIxNDY4ZTFjY2QifQ=="/>
  </w:docVars>
  <w:rsids>
    <w:rsidRoot w:val="061F6951"/>
    <w:rsid w:val="00FB2BE1"/>
    <w:rsid w:val="00FC0407"/>
    <w:rsid w:val="051F6714"/>
    <w:rsid w:val="061F6951"/>
    <w:rsid w:val="071568AB"/>
    <w:rsid w:val="287C63FD"/>
    <w:rsid w:val="2E0570C6"/>
    <w:rsid w:val="4DDF5446"/>
    <w:rsid w:val="5B740365"/>
    <w:rsid w:val="5DDB6408"/>
    <w:rsid w:val="649D39A3"/>
    <w:rsid w:val="6FA63D39"/>
    <w:rsid w:val="7E966EB3"/>
    <w:rsid w:val="7FC23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2266B"/>
  <w15:docId w15:val="{A3B06873-4EA6-4487-B0AF-C5D7CDA7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styleId="a6">
    <w:name w:val="FollowedHyperlink"/>
    <w:basedOn w:val="a0"/>
    <w:qFormat/>
    <w:rPr>
      <w:color w:val="333333"/>
      <w:u w:val="none"/>
    </w:rPr>
  </w:style>
  <w:style w:type="character" w:styleId="a7">
    <w:name w:val="Hyperlink"/>
    <w:basedOn w:val="a0"/>
    <w:qFormat/>
    <w:rPr>
      <w:color w:val="333333"/>
      <w:u w:val="none"/>
    </w:rPr>
  </w:style>
  <w:style w:type="paragraph" w:customStyle="1" w:styleId="a8">
    <w:name w:val="文件格式"/>
    <w:basedOn w:val="a"/>
    <w:qFormat/>
    <w:pPr>
      <w:widowControl/>
      <w:spacing w:line="460" w:lineRule="atLeast"/>
      <w:ind w:left="1" w:firstLine="419"/>
      <w:textAlignment w:val="bottom"/>
    </w:pPr>
    <w:rPr>
      <w:rFonts w:eastAsia="仿宋_GB2312"/>
      <w:kern w:val="0"/>
      <w:sz w:val="32"/>
      <w:szCs w:val="32"/>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常州市大数据管理中心</dc:creator>
  <cp:lastModifiedBy>xyt</cp:lastModifiedBy>
  <cp:revision>2</cp:revision>
  <cp:lastPrinted>2023-09-14T00:45:00Z</cp:lastPrinted>
  <dcterms:created xsi:type="dcterms:W3CDTF">2023-09-13T12:08:00Z</dcterms:created>
  <dcterms:modified xsi:type="dcterms:W3CDTF">2023-09-23T02:08:00Z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AD8CBA66626A47528F5C46EFE5E311D4_13</vt:lpwstr>
  </property>
</Properties>
</file>